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Rounded MT Bold" w:hAnsi="Arial Rounded MT Bold"/>
          <w:sz w:val="16"/>
          <w:szCs w:val="16"/>
        </w:rPr>
      </w:pPr>
      <w:r>
        <w:drawing>
          <wp:inline distT="0" distB="0" distL="0" distR="0">
            <wp:extent cx="2171699" cy="443050"/>
            <wp:effectExtent l="0" t="0" r="0" b="0"/>
            <wp:docPr id="1073741825" name="officeArt object" descr="Macintosh HD:Users:hpsemployee:Desktop:logo_HAonly_blk_lg.png"/>
            <wp:cNvGraphicFramePr/>
            <a:graphic xmlns:a="http://schemas.openxmlformats.org/drawingml/2006/main">
              <a:graphicData uri="http://schemas.openxmlformats.org/drawingml/2006/picture">
                <pic:pic xmlns:pic="http://schemas.openxmlformats.org/drawingml/2006/picture">
                  <pic:nvPicPr>
                    <pic:cNvPr id="1073741825" name="Macintosh HD:Users:hpsemployee:Desktop:logo_HAonly_blk_lg.png" descr="Macintosh HD:Users:hpsemployee:Desktop:logo_HAonly_blk_lg.png"/>
                    <pic:cNvPicPr>
                      <a:picLocks noChangeAspect="1"/>
                    </pic:cNvPicPr>
                  </pic:nvPicPr>
                  <pic:blipFill>
                    <a:blip r:embed="rId4">
                      <a:extLst/>
                    </a:blip>
                    <a:stretch>
                      <a:fillRect/>
                    </a:stretch>
                  </pic:blipFill>
                  <pic:spPr>
                    <a:xfrm>
                      <a:off x="0" y="0"/>
                      <a:ext cx="2171699" cy="443050"/>
                    </a:xfrm>
                    <a:prstGeom prst="rect">
                      <a:avLst/>
                    </a:prstGeom>
                    <a:ln w="12700" cap="flat">
                      <a:noFill/>
                      <a:miter lim="400000"/>
                    </a:ln>
                    <a:effectLst/>
                  </pic:spPr>
                </pic:pic>
              </a:graphicData>
            </a:graphic>
          </wp:inline>
        </w:drawing>
      </w:r>
      <w:r>
        <w:tab/>
        <w:tab/>
        <w:tab/>
        <w:tab/>
      </w:r>
    </w:p>
    <w:p>
      <w:pPr>
        <w:pStyle w:val="Body"/>
      </w:pPr>
      <w:r>
        <w:rPr>
          <w:rtl w:val="0"/>
        </w:rPr>
        <w:t xml:space="preserve">  </w:t>
      </w:r>
    </w:p>
    <w:p>
      <w:pPr>
        <w:pStyle w:val="Body"/>
        <w:rPr>
          <w:rFonts w:ascii="Arial Rounded MT Bold" w:cs="Arial Rounded MT Bold" w:hAnsi="Arial Rounded MT Bold" w:eastAsia="Arial Rounded MT Bold"/>
          <w:sz w:val="16"/>
          <w:szCs w:val="16"/>
        </w:rPr>
      </w:pPr>
    </w:p>
    <w:p>
      <w:pPr>
        <w:pStyle w:val="Body"/>
        <w:jc w:val="center"/>
        <w:rPr>
          <w:rFonts w:ascii="Calibri" w:cs="Calibri" w:hAnsi="Calibri" w:eastAsia="Calibri"/>
          <w:sz w:val="32"/>
          <w:szCs w:val="32"/>
        </w:rPr>
      </w:pPr>
      <w:r>
        <w:rPr>
          <w:rFonts w:ascii="Calibri" w:hAnsi="Calibri"/>
          <w:sz w:val="32"/>
          <w:szCs w:val="32"/>
          <w:rtl w:val="0"/>
          <w:lang w:val="en-US"/>
        </w:rPr>
        <w:t xml:space="preserve">PATIENT PROCEDURE/SURGERY CANCELLATION AND RESCHEDULING POLICY </w:t>
      </w:r>
    </w:p>
    <w:p>
      <w:pPr>
        <w:pStyle w:val="Body"/>
        <w:rPr>
          <w:rFonts w:ascii="Arial Narrow" w:cs="Arial Narrow" w:hAnsi="Arial Narrow" w:eastAsia="Arial Narrow"/>
        </w:rPr>
      </w:pP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hAnsi="Arial Narrow"/>
          <w:rtl w:val="0"/>
          <w:lang w:val="en-US"/>
        </w:rPr>
        <w:t xml:space="preserve">Harrington + Associates has adopted the following policies: </w:t>
      </w: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hAnsi="Arial Narrow"/>
          <w:rtl w:val="0"/>
          <w:lang w:val="en-US"/>
        </w:rPr>
        <w:t xml:space="preserve">We take pride in the appropriate reservation of your surgical/procedural date and time!  Our priority is to schedule procedures that can be attended to with the utmost care.  With regards to procedure and surgery scheduling, both require careful planning and coordination between our clinic, the surgery centers and their operating room staff as well as your anesthesia provider (if applicable).  In addition, special medical instrumentation is prepared and sterilized for each individual procedure.  Therefore, please understand the importance of respecting our </w:t>
      </w:r>
      <w:r>
        <w:rPr>
          <w:rFonts w:ascii="Arial Narrow" w:hAnsi="Arial Narrow" w:hint="default"/>
          <w:rtl w:val="0"/>
          <w:lang w:val="en-US"/>
        </w:rPr>
        <w:t>“</w:t>
      </w:r>
      <w:r>
        <w:rPr>
          <w:rFonts w:ascii="Arial Narrow" w:hAnsi="Arial Narrow"/>
          <w:rtl w:val="0"/>
          <w:lang w:val="en-US"/>
        </w:rPr>
        <w:t>Two Week Cancellation Policy</w:t>
      </w:r>
      <w:r>
        <w:rPr>
          <w:rFonts w:ascii="Arial Narrow" w:hAnsi="Arial Narrow" w:hint="default"/>
          <w:rtl w:val="0"/>
          <w:lang w:val="en-US"/>
        </w:rPr>
        <w:t xml:space="preserve">” </w:t>
      </w:r>
      <w:r>
        <w:rPr>
          <w:rFonts w:ascii="Arial Narrow" w:hAnsi="Arial Narrow"/>
          <w:rtl w:val="0"/>
          <w:lang w:val="en-US"/>
        </w:rPr>
        <w:t xml:space="preserve">which entails the following: </w:t>
      </w:r>
    </w:p>
    <w:p>
      <w:pPr>
        <w:pStyle w:val="Body"/>
        <w:ind w:left="360" w:firstLine="0"/>
        <w:rPr>
          <w:rFonts w:ascii="Arial Narrow" w:cs="Arial Narrow" w:hAnsi="Arial Narrow" w:eastAsia="Arial Narrow"/>
        </w:rPr>
      </w:pPr>
    </w:p>
    <w:p>
      <w:pPr>
        <w:pStyle w:val="Body"/>
        <w:ind w:left="360" w:firstLine="0"/>
        <w:rPr>
          <w:rFonts w:ascii="Arial Narrow" w:cs="Arial Narrow" w:hAnsi="Arial Narrow" w:eastAsia="Arial Narrow"/>
        </w:rPr>
      </w:pPr>
      <w:r>
        <w:rPr>
          <w:rFonts w:ascii="Arial Narrow" w:hAnsi="Arial Narrow"/>
          <w:rtl w:val="0"/>
          <w:lang w:val="en-US"/>
        </w:rPr>
        <w:t>Policy For Surgical Procedures:</w:t>
      </w:r>
    </w:p>
    <w:p>
      <w:pPr>
        <w:pStyle w:val="Body"/>
        <w:ind w:left="360" w:firstLine="0"/>
        <w:rPr>
          <w:rFonts w:ascii="Arial Narrow" w:cs="Arial Narrow" w:hAnsi="Arial Narrow" w:eastAsia="Arial Narrow"/>
        </w:rPr>
      </w:pP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 xml:space="preserve">Cancellation 8-14 days prior to your procedure date will result in a 25% loss of all fees </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 xml:space="preserve">Cancellation 7 days or less from your procedure date will result in a 50% loss of all fees </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 xml:space="preserve">Cancellation 1 day or less from your procedure date will result in 75% loss of all fees </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 xml:space="preserve">Rescheduling 7 days or less from your procedure date will result in $500 added fee </w:t>
      </w:r>
    </w:p>
    <w:p>
      <w:pPr>
        <w:pStyle w:val="Body"/>
        <w:rPr>
          <w:rFonts w:ascii="Arial Narrow" w:cs="Arial Narrow" w:hAnsi="Arial Narrow" w:eastAsia="Arial Narrow"/>
        </w:rPr>
      </w:pP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hAnsi="Arial Narrow"/>
          <w:rtl w:val="0"/>
          <w:lang w:val="en-US"/>
        </w:rPr>
        <w:t xml:space="preserve">Payment for surgery (which includes the surgeons fee, the O.R. facility fee, the anesthesia fee) must be received in full by check, certified check, cash or credit card no later two weeks prior to your procedure date. </w:t>
      </w: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hAnsi="Arial Narrow"/>
          <w:rtl w:val="0"/>
          <w:lang w:val="en-US"/>
        </w:rPr>
        <w:t xml:space="preserve">Thank you for your cooperation, understanding and compliance.  </w:t>
      </w: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hAnsi="Arial Narrow"/>
          <w:rtl w:val="0"/>
          <w:lang w:val="en-US"/>
        </w:rPr>
        <w:t xml:space="preserve">--Jennifer Harrington MD- Medical Director  </w:t>
      </w:r>
    </w:p>
    <w:p>
      <w:pPr>
        <w:pStyle w:val="Body"/>
        <w:rPr>
          <w:rFonts w:ascii="Arial Narrow" w:cs="Arial Narrow" w:hAnsi="Arial Narrow" w:eastAsia="Arial Narrow"/>
        </w:rPr>
      </w:pPr>
    </w:p>
    <w:p>
      <w:pPr>
        <w:pStyle w:val="Body"/>
        <w:rPr>
          <w:rFonts w:ascii="Arial Narrow" w:cs="Arial Narrow" w:hAnsi="Arial Narrow" w:eastAsia="Arial Narrow"/>
        </w:rPr>
      </w:pPr>
    </w:p>
    <w:p>
      <w:pPr>
        <w:pStyle w:val="Body"/>
        <w:rPr>
          <w:rFonts w:ascii="Arial Narrow" w:cs="Arial Narrow" w:hAnsi="Arial Narrow" w:eastAsia="Arial Narrow"/>
          <w:b w:val="1"/>
          <w:bCs w:val="1"/>
        </w:rPr>
      </w:pPr>
      <w:r>
        <w:rPr>
          <w:rFonts w:ascii="Arial Narrow" w:hAnsi="Arial Narrow"/>
          <w:b w:val="1"/>
          <w:bCs w:val="1"/>
          <w:rtl w:val="0"/>
          <w:lang w:val="en-US"/>
        </w:rPr>
        <w:t>I have read, understand and accepted the above terms and policies.</w:t>
      </w:r>
    </w:p>
    <w:p>
      <w:pPr>
        <w:pStyle w:val="Body"/>
        <w:rPr>
          <w:rFonts w:ascii="Arial Narrow" w:cs="Arial Narrow" w:hAnsi="Arial Narrow" w:eastAsia="Arial Narrow"/>
          <w:b w:val="1"/>
          <w:bCs w:val="1"/>
        </w:rPr>
      </w:pPr>
    </w:p>
    <w:p>
      <w:pPr>
        <w:pStyle w:val="Body"/>
        <w:rPr>
          <w:rFonts w:ascii="Arial Narrow" w:cs="Arial Narrow" w:hAnsi="Arial Narrow" w:eastAsia="Arial Narrow"/>
          <w:b w:val="1"/>
          <w:bCs w:val="1"/>
        </w:rPr>
      </w:pPr>
    </w:p>
    <w:p>
      <w:pPr>
        <w:pStyle w:val="Body"/>
        <w:rPr>
          <w:rFonts w:ascii="Arial Narrow" w:cs="Arial Narrow" w:hAnsi="Arial Narrow" w:eastAsia="Arial Narrow"/>
        </w:rPr>
      </w:pPr>
      <w:r>
        <w:rPr>
          <w:rFonts w:ascii="Arial Narrow" w:hAnsi="Arial Narrow"/>
          <w:rtl w:val="0"/>
          <w:lang w:val="en-US"/>
        </w:rPr>
        <w:t>Patient Signature:</w:t>
      </w:r>
      <w:r>
        <w:rPr>
          <w:rFonts w:ascii="Arial Narrow" w:hAnsi="Arial Narrow"/>
          <w:rtl w:val="0"/>
          <w:lang w:val="en-US"/>
        </w:rPr>
        <w:t xml:space="preserve"> </w:t>
      </w:r>
      <w:r>
        <w:rPr>
          <w:rFonts w:ascii="Arial Narrow" w:hAnsi="Arial Narrow"/>
          <w:u w:val="single"/>
          <w:rtl w:val="0"/>
        </w:rPr>
        <w:t xml:space="preserve">                                                      </w:t>
      </w:r>
      <w:r>
        <w:rPr>
          <w:rFonts w:ascii="Arial Narrow" w:hAnsi="Arial Narrow"/>
          <w:rtl w:val="0"/>
          <w:lang w:val="de-DE"/>
        </w:rPr>
        <w:t xml:space="preserve">  Date:</w:t>
      </w:r>
      <w:r>
        <w:rPr>
          <w:rFonts w:ascii="Arial Narrow" w:hAnsi="Arial Narrow"/>
          <w:rtl w:val="0"/>
          <w:lang w:val="en-US"/>
        </w:rPr>
        <w:t xml:space="preserve"> </w:t>
      </w:r>
      <w:r>
        <w:rPr>
          <w:rFonts w:ascii="Arial Narrow" w:cs="Arial Narrow" w:hAnsi="Arial Narrow" w:eastAsia="Arial Narrow"/>
          <w:u w:val="single"/>
          <w:rtl w:val="0"/>
        </w:rPr>
        <w:tab/>
        <w:tab/>
        <w:t xml:space="preserve">                                       </w:t>
      </w:r>
    </w:p>
    <w:p>
      <w:pPr>
        <w:pStyle w:val="Body"/>
        <w:rPr>
          <w:rFonts w:ascii="Arial Narrow" w:cs="Arial Narrow" w:hAnsi="Arial Narrow" w:eastAsia="Arial Narrow"/>
        </w:rPr>
      </w:pPr>
    </w:p>
    <w:p>
      <w:pPr>
        <w:pStyle w:val="Body"/>
        <w:rPr>
          <w:rFonts w:ascii="Arial Narrow" w:cs="Arial Narrow" w:hAnsi="Arial Narrow" w:eastAsia="Arial Narrow"/>
        </w:rPr>
      </w:pPr>
      <w:r>
        <w:rPr>
          <w:rFonts w:ascii="Arial Narrow" w:hAnsi="Arial Narrow"/>
          <w:rtl w:val="0"/>
          <w:lang w:val="en-US"/>
        </w:rPr>
        <w:t xml:space="preserve">Witness Signature: </w:t>
      </w:r>
      <w:r>
        <w:rPr>
          <w:rFonts w:ascii="Arial Narrow" w:hAnsi="Arial Narrow"/>
          <w:u w:val="single"/>
          <w:rtl w:val="0"/>
        </w:rPr>
        <w:t xml:space="preserve">                                                   </w:t>
      </w:r>
      <w:r>
        <w:rPr>
          <w:rFonts w:ascii="Arial Narrow" w:hAnsi="Arial Narrow"/>
          <w:rtl w:val="0"/>
          <w:lang w:val="de-DE"/>
        </w:rPr>
        <w:t xml:space="preserve">   Date:</w:t>
      </w:r>
      <w:r>
        <w:rPr>
          <w:rFonts w:ascii="Arial Narrow" w:hAnsi="Arial Narrow"/>
          <w:rtl w:val="0"/>
          <w:lang w:val="en-US"/>
        </w:rPr>
        <w:t xml:space="preserve"> </w:t>
      </w:r>
      <w:r>
        <w:rPr>
          <w:rFonts w:ascii="Arial Narrow" w:cs="Arial Narrow" w:hAnsi="Arial Narrow" w:eastAsia="Arial Narrow"/>
          <w:u w:val="single"/>
          <w:rtl w:val="0"/>
        </w:rPr>
        <w:tab/>
        <w:tab/>
        <w:t xml:space="preserve">                                             </w:t>
      </w:r>
      <w:r>
        <w:rPr>
          <w:rFonts w:ascii="Arial Narrow" w:hAnsi="Arial Narrow"/>
          <w:rtl w:val="0"/>
        </w:rPr>
        <w:t xml:space="preserve">        </w:t>
      </w:r>
    </w:p>
    <w:p>
      <w:pPr>
        <w:pStyle w:val="Body"/>
        <w:ind w:left="360" w:firstLine="0"/>
        <w:rPr>
          <w:rFonts w:ascii="Arial Narrow" w:cs="Arial Narrow" w:hAnsi="Arial Narrow" w:eastAsia="Arial Narrow"/>
        </w:rPr>
      </w:pPr>
    </w:p>
    <w:p>
      <w:pPr>
        <w:pStyle w:val="Body"/>
        <w:rPr>
          <w:rFonts w:ascii="Arial Narrow" w:cs="Arial Narrow" w:hAnsi="Arial Narrow" w:eastAsia="Arial Narrow"/>
          <w:sz w:val="22"/>
          <w:szCs w:val="22"/>
        </w:rPr>
      </w:pPr>
    </w:p>
    <w:p>
      <w:pPr>
        <w:pStyle w:val="Body"/>
        <w:rPr>
          <w:rFonts w:ascii="Arial Narrow" w:cs="Arial Narrow" w:hAnsi="Arial Narrow" w:eastAsia="Arial Narrow"/>
          <w:sz w:val="22"/>
          <w:szCs w:val="22"/>
        </w:rPr>
      </w:pPr>
    </w:p>
    <w:p>
      <w:pPr>
        <w:pStyle w:val="Body"/>
        <w:rPr>
          <w:rFonts w:ascii="Arial Narrow" w:cs="Arial Narrow" w:hAnsi="Arial Narrow" w:eastAsia="Arial Narrow"/>
          <w:sz w:val="22"/>
          <w:szCs w:val="22"/>
        </w:rPr>
      </w:pPr>
    </w:p>
    <w:p>
      <w:pPr>
        <w:pStyle w:val="Body"/>
        <w:rPr>
          <w:rFonts w:ascii="Arial Narrow" w:cs="Arial Narrow" w:hAnsi="Arial Narrow" w:eastAsia="Arial Narrow"/>
          <w:sz w:val="22"/>
          <w:szCs w:val="22"/>
        </w:rPr>
      </w:pPr>
    </w:p>
    <w:p>
      <w:pPr>
        <w:pStyle w:val="Body"/>
        <w:rPr>
          <w:rFonts w:ascii="Arial Narrow" w:cs="Arial Narrow" w:hAnsi="Arial Narrow" w:eastAsia="Arial Narrow"/>
          <w:sz w:val="22"/>
          <w:szCs w:val="22"/>
        </w:rPr>
      </w:pPr>
    </w:p>
    <w:p>
      <w:pPr>
        <w:pStyle w:val="Body"/>
        <w:rPr>
          <w:rFonts w:ascii="Arial Narrow" w:cs="Arial Narrow" w:hAnsi="Arial Narrow" w:eastAsia="Arial Narrow"/>
          <w:sz w:val="22"/>
          <w:szCs w:val="22"/>
        </w:rPr>
      </w:pPr>
    </w:p>
    <w:p>
      <w:pPr>
        <w:pStyle w:val="Body"/>
        <w:rPr>
          <w:rFonts w:ascii="Arial Narrow" w:cs="Arial Narrow" w:hAnsi="Arial Narrow" w:eastAsia="Arial Narrow"/>
          <w:sz w:val="22"/>
          <w:szCs w:val="22"/>
        </w:rPr>
      </w:pPr>
    </w:p>
    <w:p>
      <w:pPr>
        <w:pStyle w:val="Body"/>
        <w:rPr>
          <w:rFonts w:ascii="Arial Narrow" w:cs="Arial Narrow" w:hAnsi="Arial Narrow" w:eastAsia="Arial Narrow"/>
          <w:sz w:val="22"/>
          <w:szCs w:val="22"/>
        </w:rPr>
      </w:pPr>
    </w:p>
    <w:p>
      <w:pPr>
        <w:pStyle w:val="Body"/>
        <w:rPr>
          <w:rFonts w:ascii="Arial Narrow" w:cs="Arial Narrow" w:hAnsi="Arial Narrow" w:eastAsia="Arial Narrow"/>
          <w:sz w:val="22"/>
          <w:szCs w:val="22"/>
        </w:rPr>
      </w:pPr>
    </w:p>
    <w:p>
      <w:pPr>
        <w:pStyle w:val="Body"/>
        <w:rPr>
          <w:rFonts w:ascii="Arial Narrow" w:cs="Arial Narrow" w:hAnsi="Arial Narrow" w:eastAsia="Arial Narrow"/>
          <w:sz w:val="22"/>
          <w:szCs w:val="22"/>
        </w:rPr>
      </w:pPr>
    </w:p>
    <w:p>
      <w:pPr>
        <w:pStyle w:val="Body"/>
        <w:jc w:val="right"/>
        <w:rPr>
          <w:rFonts w:ascii="Arial Narrow" w:cs="Arial Narrow" w:hAnsi="Arial Narrow" w:eastAsia="Arial Narrow"/>
          <w:sz w:val="22"/>
          <w:szCs w:val="22"/>
        </w:rPr>
      </w:pPr>
    </w:p>
    <w:p>
      <w:pPr>
        <w:pStyle w:val="Body"/>
        <w:jc w:val="right"/>
        <w:rPr>
          <w:rFonts w:ascii="Arial Narrow" w:cs="Arial Narrow" w:hAnsi="Arial Narrow" w:eastAsia="Arial Narrow"/>
          <w:sz w:val="22"/>
          <w:szCs w:val="22"/>
        </w:rPr>
      </w:pPr>
    </w:p>
    <w:p>
      <w:pPr>
        <w:pStyle w:val="Body"/>
        <w:jc w:val="right"/>
      </w:pPr>
      <w:r>
        <w:rPr>
          <w:rFonts w:ascii="Arial Narrow" w:hAnsi="Arial Narrow"/>
          <w:sz w:val="22"/>
          <w:szCs w:val="22"/>
          <w:rtl w:val="0"/>
        </w:rPr>
        <w:t xml:space="preserve">REVISED 12/19/2018 </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Rounded MT Bold">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